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5F" w:rsidRPr="007962F4" w:rsidRDefault="00BE5D5F" w:rsidP="00BE5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2F4">
        <w:rPr>
          <w:rFonts w:ascii="Times New Roman" w:hAnsi="Times New Roman" w:cs="Times New Roman"/>
          <w:sz w:val="24"/>
          <w:szCs w:val="24"/>
        </w:rPr>
        <w:t>Dati settore costruzioni nel Sud Italia</w:t>
      </w:r>
    </w:p>
    <w:p w:rsidR="00BE5D5F" w:rsidRPr="007962F4" w:rsidRDefault="00BE5D5F">
      <w:pPr>
        <w:rPr>
          <w:rFonts w:ascii="Times New Roman" w:hAnsi="Times New Roman" w:cs="Times New Roman"/>
          <w:sz w:val="24"/>
          <w:szCs w:val="24"/>
        </w:rPr>
      </w:pPr>
      <w:r w:rsidRPr="007962F4">
        <w:rPr>
          <w:rFonts w:ascii="Times New Roman" w:hAnsi="Times New Roman" w:cs="Times New Roman"/>
          <w:sz w:val="24"/>
          <w:szCs w:val="24"/>
        </w:rPr>
        <w:t>"</w:t>
      </w:r>
      <w:r w:rsidR="00D1583D" w:rsidRPr="007962F4">
        <w:rPr>
          <w:rFonts w:ascii="Times New Roman" w:hAnsi="Times New Roman" w:cs="Times New Roman"/>
          <w:sz w:val="24"/>
          <w:szCs w:val="24"/>
        </w:rPr>
        <w:t xml:space="preserve">Giù gli investimenti nelle costruzioni, con un calo cumulato del -47,4% al Sud; </w:t>
      </w:r>
      <w:r w:rsidRPr="007962F4">
        <w:rPr>
          <w:rFonts w:ascii="Times New Roman" w:hAnsi="Times New Roman" w:cs="Times New Roman"/>
          <w:sz w:val="24"/>
          <w:szCs w:val="24"/>
        </w:rPr>
        <w:t xml:space="preserve"> In calo valore aggiunto del settore costruzioni: </w:t>
      </w:r>
      <w:r w:rsidR="00D1583D" w:rsidRPr="007962F4">
        <w:rPr>
          <w:rFonts w:ascii="Times New Roman" w:hAnsi="Times New Roman" w:cs="Times New Roman"/>
          <w:sz w:val="24"/>
          <w:szCs w:val="24"/>
        </w:rPr>
        <w:t>diminuito cumulativamente al Sud del -38,7% a fronte del - 29,8% del Centro-Nord</w:t>
      </w:r>
      <w:r w:rsidRPr="007962F4">
        <w:rPr>
          <w:rFonts w:ascii="Times New Roman" w:hAnsi="Times New Roman" w:cs="Times New Roman"/>
          <w:sz w:val="24"/>
          <w:szCs w:val="24"/>
        </w:rPr>
        <w:t>"</w:t>
      </w:r>
      <w:r w:rsidR="00D1583D" w:rsidRPr="007962F4">
        <w:rPr>
          <w:rFonts w:ascii="Times New Roman" w:hAnsi="Times New Roman" w:cs="Times New Roman"/>
          <w:sz w:val="24"/>
          <w:szCs w:val="24"/>
        </w:rPr>
        <w:t>.</w:t>
      </w:r>
      <w:r w:rsidR="007962F4">
        <w:rPr>
          <w:rFonts w:ascii="Times New Roman" w:hAnsi="Times New Roman" w:cs="Times New Roman"/>
          <w:sz w:val="24"/>
          <w:szCs w:val="24"/>
        </w:rPr>
        <w:t xml:space="preserve"> </w:t>
      </w:r>
      <w:r w:rsidR="000D10B8" w:rsidRPr="007962F4">
        <w:rPr>
          <w:rFonts w:ascii="Times New Roman" w:hAnsi="Times New Roman" w:cs="Times New Roman"/>
          <w:sz w:val="24"/>
          <w:szCs w:val="24"/>
        </w:rPr>
        <w:t xml:space="preserve">Negli ultimi 5 anni il </w:t>
      </w:r>
      <w:proofErr w:type="spellStart"/>
      <w:r w:rsidR="000D10B8" w:rsidRPr="007962F4">
        <w:rPr>
          <w:rFonts w:ascii="Times New Roman" w:hAnsi="Times New Roman" w:cs="Times New Roman"/>
          <w:sz w:val="24"/>
          <w:szCs w:val="24"/>
        </w:rPr>
        <w:t>Cipe</w:t>
      </w:r>
      <w:proofErr w:type="spellEnd"/>
      <w:r w:rsidR="000D10B8" w:rsidRPr="007962F4">
        <w:rPr>
          <w:rFonts w:ascii="Times New Roman" w:hAnsi="Times New Roman" w:cs="Times New Roman"/>
          <w:sz w:val="24"/>
          <w:szCs w:val="24"/>
        </w:rPr>
        <w:t xml:space="preserve"> ha finanziato 26 miliardi di investimenti per infrastrutture,  di cui 87% al centro nord e il 13% al </w:t>
      </w:r>
      <w:r w:rsidR="007962F4">
        <w:rPr>
          <w:rFonts w:ascii="Times New Roman" w:hAnsi="Times New Roman" w:cs="Times New Roman"/>
          <w:sz w:val="24"/>
          <w:szCs w:val="24"/>
        </w:rPr>
        <w:t xml:space="preserve">Sud </w:t>
      </w:r>
      <w:r w:rsidRPr="007962F4">
        <w:rPr>
          <w:rFonts w:ascii="Times New Roman" w:hAnsi="Times New Roman" w:cs="Times New Roman"/>
          <w:sz w:val="24"/>
          <w:szCs w:val="24"/>
        </w:rPr>
        <w:t xml:space="preserve">(Fonte </w:t>
      </w:r>
      <w:proofErr w:type="spellStart"/>
      <w:r w:rsidRPr="007962F4">
        <w:rPr>
          <w:rFonts w:ascii="Times New Roman" w:hAnsi="Times New Roman" w:cs="Times New Roman"/>
          <w:sz w:val="24"/>
          <w:szCs w:val="24"/>
        </w:rPr>
        <w:t>Svimez</w:t>
      </w:r>
      <w:proofErr w:type="spellEnd"/>
      <w:r w:rsidRPr="007962F4">
        <w:rPr>
          <w:rFonts w:ascii="Times New Roman" w:hAnsi="Times New Roman" w:cs="Times New Roman"/>
          <w:sz w:val="24"/>
          <w:szCs w:val="24"/>
        </w:rPr>
        <w:t>)</w:t>
      </w:r>
    </w:p>
    <w:p w:rsidR="00D1583D" w:rsidRPr="007962F4" w:rsidRDefault="00BE5D5F" w:rsidP="00BE5D5F">
      <w:pPr>
        <w:rPr>
          <w:rFonts w:ascii="Times New Roman" w:hAnsi="Times New Roman" w:cs="Times New Roman"/>
          <w:sz w:val="24"/>
          <w:szCs w:val="24"/>
        </w:rPr>
      </w:pPr>
      <w:r w:rsidRPr="007962F4">
        <w:rPr>
          <w:rFonts w:ascii="Times New Roman" w:hAnsi="Times New Roman" w:cs="Times New Roman"/>
          <w:sz w:val="24"/>
          <w:szCs w:val="24"/>
        </w:rPr>
        <w:t xml:space="preserve">Incompiute nel Sud Italia: la prima regione per opere pubbliche non completate è la Sicilia con 215, mentre 93 sono quelle della Calabria,  81 della Puglia, 37 della Basilicata e 12 della Campania. </w:t>
      </w:r>
      <w:r w:rsidR="007962F4">
        <w:rPr>
          <w:rFonts w:ascii="Times New Roman" w:hAnsi="Times New Roman" w:cs="Times New Roman"/>
          <w:sz w:val="24"/>
          <w:szCs w:val="24"/>
        </w:rPr>
        <w:t xml:space="preserve">Di seguito il link in cui visionare </w:t>
      </w:r>
      <w:r w:rsidR="00E72045">
        <w:rPr>
          <w:rFonts w:ascii="Times New Roman" w:hAnsi="Times New Roman" w:cs="Times New Roman"/>
          <w:sz w:val="24"/>
          <w:szCs w:val="24"/>
        </w:rPr>
        <w:t>l'elenco</w:t>
      </w:r>
      <w:r w:rsidR="007962F4">
        <w:rPr>
          <w:rFonts w:ascii="Times New Roman" w:hAnsi="Times New Roman" w:cs="Times New Roman"/>
          <w:sz w:val="24"/>
          <w:szCs w:val="24"/>
        </w:rPr>
        <w:t xml:space="preserve">: </w:t>
      </w:r>
      <w:r w:rsidR="007962F4" w:rsidRPr="007962F4">
        <w:rPr>
          <w:rFonts w:ascii="Times New Roman" w:hAnsi="Times New Roman" w:cs="Times New Roman"/>
          <w:sz w:val="24"/>
          <w:szCs w:val="24"/>
        </w:rPr>
        <w:t>https://www.serviziocontrattipubblici.it/simoi.aspx</w:t>
      </w:r>
    </w:p>
    <w:p w:rsidR="00B36824" w:rsidRPr="007962F4" w:rsidRDefault="00CB7E84" w:rsidP="00BE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 edilizia </w:t>
      </w:r>
      <w:r w:rsidR="00C16409">
        <w:rPr>
          <w:rFonts w:ascii="Times New Roman" w:hAnsi="Times New Roman" w:cs="Times New Roman"/>
          <w:sz w:val="24"/>
          <w:szCs w:val="24"/>
        </w:rPr>
        <w:t>Sicilia</w:t>
      </w:r>
      <w:r w:rsidR="000D10B8" w:rsidRPr="007962F4">
        <w:rPr>
          <w:rFonts w:ascii="Times New Roman" w:hAnsi="Times New Roman" w:cs="Times New Roman"/>
          <w:sz w:val="24"/>
          <w:szCs w:val="24"/>
        </w:rPr>
        <w:t xml:space="preserve">: Oltre </w:t>
      </w:r>
      <w:r w:rsidR="00B36824" w:rsidRPr="007962F4">
        <w:rPr>
          <w:rFonts w:ascii="Times New Roman" w:hAnsi="Times New Roman" w:cs="Times New Roman"/>
          <w:sz w:val="24"/>
          <w:szCs w:val="24"/>
        </w:rPr>
        <w:t>90.000 posti di lavoro</w:t>
      </w:r>
      <w:r w:rsidR="000D10B8" w:rsidRPr="007962F4">
        <w:rPr>
          <w:rFonts w:ascii="Times New Roman" w:hAnsi="Times New Roman" w:cs="Times New Roman"/>
          <w:sz w:val="24"/>
          <w:szCs w:val="24"/>
        </w:rPr>
        <w:t xml:space="preserve"> in meno, 13.000 i</w:t>
      </w:r>
      <w:r w:rsidR="00B36824" w:rsidRPr="007962F4">
        <w:rPr>
          <w:rFonts w:ascii="Times New Roman" w:hAnsi="Times New Roman" w:cs="Times New Roman"/>
          <w:sz w:val="24"/>
          <w:szCs w:val="24"/>
        </w:rPr>
        <w:t>mprese hanno cessato o sospeso l’attività, le ore denunziate in cassa edile si sono ridotte di 27.587.961, la massa salariale</w:t>
      </w:r>
      <w:r w:rsidR="000D10B8" w:rsidRPr="007962F4">
        <w:rPr>
          <w:rFonts w:ascii="Times New Roman" w:hAnsi="Times New Roman" w:cs="Times New Roman"/>
          <w:sz w:val="24"/>
          <w:szCs w:val="24"/>
        </w:rPr>
        <w:t xml:space="preserve"> si è ridotta di 377.873.003,30. Crollo</w:t>
      </w:r>
      <w:r w:rsidR="00B36824" w:rsidRPr="007962F4">
        <w:rPr>
          <w:rFonts w:ascii="Times New Roman" w:hAnsi="Times New Roman" w:cs="Times New Roman"/>
          <w:sz w:val="24"/>
          <w:szCs w:val="24"/>
        </w:rPr>
        <w:t xml:space="preserve"> degli investimenti nel settore</w:t>
      </w:r>
      <w:r w:rsidR="000D10B8" w:rsidRPr="007962F4">
        <w:rPr>
          <w:rFonts w:ascii="Times New Roman" w:hAnsi="Times New Roman" w:cs="Times New Roman"/>
          <w:sz w:val="24"/>
          <w:szCs w:val="24"/>
        </w:rPr>
        <w:t>:</w:t>
      </w:r>
      <w:r w:rsidR="00B36824" w:rsidRPr="007962F4">
        <w:rPr>
          <w:rFonts w:ascii="Times New Roman" w:hAnsi="Times New Roman" w:cs="Times New Roman"/>
          <w:sz w:val="24"/>
          <w:szCs w:val="24"/>
        </w:rPr>
        <w:t xml:space="preserve"> si è passati dal 1</w:t>
      </w:r>
      <w:r w:rsidR="00812CC8">
        <w:rPr>
          <w:rFonts w:ascii="Times New Roman" w:hAnsi="Times New Roman" w:cs="Times New Roman"/>
          <w:sz w:val="24"/>
          <w:szCs w:val="24"/>
        </w:rPr>
        <w:t>miliardo e 68 milioni</w:t>
      </w:r>
      <w:r w:rsidR="00B36824" w:rsidRPr="007962F4">
        <w:rPr>
          <w:rFonts w:ascii="Times New Roman" w:hAnsi="Times New Roman" w:cs="Times New Roman"/>
          <w:sz w:val="24"/>
          <w:szCs w:val="24"/>
        </w:rPr>
        <w:t xml:space="preserve"> del 2008 a </w:t>
      </w:r>
      <w:r w:rsidR="00C16409">
        <w:rPr>
          <w:rFonts w:ascii="Times New Roman" w:hAnsi="Times New Roman" w:cs="Times New Roman"/>
          <w:sz w:val="24"/>
          <w:szCs w:val="24"/>
        </w:rPr>
        <w:t>4</w:t>
      </w:r>
      <w:r w:rsidR="00B36824" w:rsidRPr="007962F4">
        <w:rPr>
          <w:rFonts w:ascii="Times New Roman" w:hAnsi="Times New Roman" w:cs="Times New Roman"/>
          <w:sz w:val="24"/>
          <w:szCs w:val="24"/>
        </w:rPr>
        <w:t>83</w:t>
      </w:r>
      <w:r w:rsidR="00812CC8">
        <w:rPr>
          <w:rFonts w:ascii="Times New Roman" w:hAnsi="Times New Roman" w:cs="Times New Roman"/>
          <w:sz w:val="24"/>
          <w:szCs w:val="24"/>
        </w:rPr>
        <w:t>milioni</w:t>
      </w:r>
      <w:r w:rsidR="00B36824" w:rsidRPr="007962F4">
        <w:rPr>
          <w:rFonts w:ascii="Times New Roman" w:hAnsi="Times New Roman" w:cs="Times New Roman"/>
          <w:sz w:val="24"/>
          <w:szCs w:val="24"/>
        </w:rPr>
        <w:t xml:space="preserve"> circa del 2014</w:t>
      </w:r>
      <w:r w:rsidR="000D10B8" w:rsidRPr="007962F4">
        <w:rPr>
          <w:rFonts w:ascii="Times New Roman" w:hAnsi="Times New Roman" w:cs="Times New Roman"/>
          <w:sz w:val="24"/>
          <w:szCs w:val="24"/>
        </w:rPr>
        <w:t xml:space="preserve">. </w:t>
      </w:r>
      <w:r w:rsidR="00B36824" w:rsidRPr="00796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3D" w:rsidRPr="007962F4" w:rsidRDefault="00EE69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 tasso di occupazione in Sicilia delle persone tra i 20 e i 64 anni (42,4% nel 2014) è il più basso di tutte le regioni europee: c'è un divario di oltre trenta punti tra l'area con il tasso di occupazione più alto (Bolzano, al 76,1%) e la Sicilia. Su appena sei regioni in Europa con il tasso di occupazione tra i 20 e i 64 anni inferiore al 50% quattro sono in Italia, Puglia (con il 45,7%, ndr), Campania (42,7%), Calabria (42,6%) e Sicilia mentre una è in Spagna (</w:t>
      </w:r>
      <w:proofErr w:type="spellStart"/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Ceuta</w:t>
      </w:r>
      <w:proofErr w:type="spellEnd"/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e una in Grecia ((</w:t>
      </w:r>
      <w:proofErr w:type="spellStart"/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Dytiki</w:t>
      </w:r>
      <w:proofErr w:type="spellEnd"/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Ellada</w:t>
      </w:r>
      <w:proofErr w:type="spellEnd"/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(Fonte Eurostat </w:t>
      </w:r>
      <w:proofErr w:type="spellStart"/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Regional</w:t>
      </w:r>
      <w:proofErr w:type="spellEnd"/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Yearbook</w:t>
      </w:r>
      <w:proofErr w:type="spellEnd"/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</w:t>
      </w:r>
      <w:r w:rsidR="00E72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6931" w:rsidRPr="007962F4" w:rsidRDefault="00EE6931">
      <w:pPr>
        <w:rPr>
          <w:rFonts w:ascii="Times New Roman" w:hAnsi="Times New Roman" w:cs="Times New Roman"/>
          <w:sz w:val="24"/>
          <w:szCs w:val="24"/>
        </w:rPr>
      </w:pPr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Lavoro nero settore edile: tasso di irregolarità nel Mezzogiorno 22,3%. In Sicilia è al  </w:t>
      </w:r>
      <w:r w:rsidRPr="007962F4">
        <w:rPr>
          <w:rFonts w:ascii="Times New Roman" w:hAnsi="Times New Roman" w:cs="Times New Roman"/>
          <w:sz w:val="24"/>
          <w:szCs w:val="24"/>
        </w:rPr>
        <w:t>30% e in Calabria al 40%</w:t>
      </w:r>
    </w:p>
    <w:p w:rsidR="007962F4" w:rsidRPr="007962F4" w:rsidRDefault="007962F4">
      <w:pPr>
        <w:rPr>
          <w:rFonts w:ascii="Times New Roman" w:hAnsi="Times New Roman" w:cs="Times New Roman"/>
          <w:sz w:val="24"/>
          <w:szCs w:val="24"/>
        </w:rPr>
      </w:pPr>
      <w:r w:rsidRPr="007962F4">
        <w:rPr>
          <w:rFonts w:ascii="Times New Roman" w:hAnsi="Times New Roman" w:cs="Times New Roman"/>
          <w:sz w:val="24"/>
          <w:szCs w:val="24"/>
        </w:rPr>
        <w:t xml:space="preserve">Morti bianche: </w:t>
      </w:r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Sicilia e’ la prima regione del Sud per numero di morti bianche, registrate sul lavoro, nel primo semestre 2015: 33 decessi sui 361 rilevati in tutto il Paese.</w:t>
      </w:r>
      <w:r w:rsidRPr="007962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Palermo la provincia che continua a far emergere il dato </w:t>
      </w:r>
      <w:proofErr w:type="spellStart"/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piu’</w:t>
      </w:r>
      <w:proofErr w:type="spellEnd"/>
      <w:r w:rsidRPr="00796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rilevante della regione con 12 decessi</w:t>
      </w:r>
      <w:r w:rsidR="00E2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sectPr w:rsidR="007962F4" w:rsidRPr="007962F4" w:rsidSect="00500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283"/>
  <w:characterSpacingControl w:val="doNotCompress"/>
  <w:compat/>
  <w:rsids>
    <w:rsidRoot w:val="00D1583D"/>
    <w:rsid w:val="000C4F39"/>
    <w:rsid w:val="000D10B8"/>
    <w:rsid w:val="00500192"/>
    <w:rsid w:val="007962F4"/>
    <w:rsid w:val="00812CC8"/>
    <w:rsid w:val="008B0C85"/>
    <w:rsid w:val="00B36824"/>
    <w:rsid w:val="00B768A3"/>
    <w:rsid w:val="00BE5D5F"/>
    <w:rsid w:val="00C16409"/>
    <w:rsid w:val="00CB7E84"/>
    <w:rsid w:val="00D1583D"/>
    <w:rsid w:val="00E2192F"/>
    <w:rsid w:val="00E72045"/>
    <w:rsid w:val="00E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1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1583D"/>
  </w:style>
  <w:style w:type="character" w:styleId="Enfasigrassetto">
    <w:name w:val="Strong"/>
    <w:basedOn w:val="Carpredefinitoparagrafo"/>
    <w:uiPriority w:val="22"/>
    <w:qFormat/>
    <w:rsid w:val="00D15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2015-10-12T08:18:00Z</dcterms:created>
  <dcterms:modified xsi:type="dcterms:W3CDTF">2015-10-12T16:54:00Z</dcterms:modified>
</cp:coreProperties>
</file>